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18091-2026 i Ockel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