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52822-2023 i Ockelbo kommun</w:t>
      </w:r>
    </w:p>
    <w:p>
      <w:r>
        <w:t>Detta dokument behandlar höga naturvärden i avverkningsanmälan A 52822-2023 i Ockelbo kommun. Denna avverkningsanmälan inkom 2023-10-27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pärluggla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9293"/>
            <wp:docPr id="1" name="Picture 1"/>
            <wp:cNvGraphicFramePr>
              <a:graphicFrameLocks noChangeAspect="1"/>
            </wp:cNvGraphicFramePr>
            <a:graphic>
              <a:graphicData uri="http://schemas.openxmlformats.org/drawingml/2006/picture">
                <pic:pic>
                  <pic:nvPicPr>
                    <pic:cNvPr id="0" name="A 52822-2023 karta.png"/>
                    <pic:cNvPicPr/>
                  </pic:nvPicPr>
                  <pic:blipFill>
                    <a:blip r:embed="rId16"/>
                    <a:stretch>
                      <a:fillRect/>
                    </a:stretch>
                  </pic:blipFill>
                  <pic:spPr>
                    <a:xfrm>
                      <a:off x="0" y="0"/>
                      <a:ext cx="5486400" cy="50992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6763134, E 575733 i SWEREF 99 TM.</w:t>
      </w:r>
    </w:p>
    <w:p>
      <w:pPr>
        <w:pStyle w:val="Heading1"/>
      </w:pPr>
      <w:r>
        <w:t>Fridlysta arter</w:t>
      </w:r>
    </w:p>
    <w:p>
      <w:r>
        <w:t>Följande fridlysta arter har sina livsmiljöer och växtplatser i den avverkningsanmälda skogen: pärluggla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Pärluggla (§4)</w:t>
      </w:r>
      <w:r>
        <w:t xml:space="preserve">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Pärlugglan är typisk art för Västlig taiga (9010) och omfattas av fågeldirektivets bilaga 1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Pärluggla – ekologi samt krav på livsmiljön</w:t>
      </w:r>
    </w:p>
    <w:p>
      <w:r>
        <w:t>Pärluggla (§4)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(SLU Artdatabanken, 2024).</w:t>
      </w:r>
    </w:p>
    <w:p>
      <w:r>
        <w:t>Hemområdet är i storleksordningen 200–500 hektar, men storleken varierar kraftigt beroende på hur mycket föda det finns. Under dåliga gnagarår kan pärlugglan jaga upp till 4 km från boet medan den under bra år ofta håller sig inom 1 km. Pärluggla är typisk art för Västlig taiga och omfattas av fågeldirektivets bilaga 1 (SLU Artdatabanken, 2024).</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2024.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