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19141-2026 i Ockelbo kommun</w:t>
      </w:r>
    </w:p>
    <w:p>
      <w:r>
        <w:t>Detta dokument behandlar höga naturvärden i avverkningsanmälan A 19141-2026 i Ockelbo kommun. Denna avverkningsanmälan inkom 2026-04-20 12:29:46 och omfattar 55,5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motaggsvamp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5146"/>
            <wp:docPr id="1" name="Picture 1"/>
            <wp:cNvGraphicFramePr>
              <a:graphicFrameLocks noChangeAspect="1"/>
            </wp:cNvGraphicFramePr>
            <a:graphic>
              <a:graphicData uri="http://schemas.openxmlformats.org/drawingml/2006/picture">
                <pic:pic>
                  <pic:nvPicPr>
                    <pic:cNvPr id="0" name="A 19141-2026 karta.png"/>
                    <pic:cNvPicPr/>
                  </pic:nvPicPr>
                  <pic:blipFill>
                    <a:blip r:embed="rId16"/>
                    <a:stretch>
                      <a:fillRect/>
                    </a:stretch>
                  </pic:blipFill>
                  <pic:spPr>
                    <a:xfrm>
                      <a:off x="0" y="0"/>
                      <a:ext cx="5486400" cy="4135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6765017, E 572143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