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1534-2023 i Ockelbo kommun</w:t>
      </w:r>
    </w:p>
    <w:p>
      <w:r>
        <w:t>Denna tillsynsbegäran behandlar höga naturvärden i samrådsanmälan S 1534-2023 i Ockelbo kommun som inkom 2023-05-08 och omfattar 426,4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S 1534-2023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6754117, E 573596 i SWEREF 99 TM.</w:t>
      </w:r>
    </w:p>
    <w:p>
      <w:r>
        <w:t>I och inom 22 meter från samrådsanmälan finns fynd av 7 naturvårdsarter, varav 3 är rödlistade, 5 är fridlysta, 4 är typiska (T) och 2 är signalarter (S): motaggsvamp (NT, T), strandlummer (NT, §9), talltita (NT, §4), grönpyrola (S, T), plattlummer (S, T, §9), gråspett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