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4508-2023 i Ockelbo kommun</w:t>
      </w:r>
    </w:p>
    <w:p>
      <w:r>
        <w:t>Detta klagomål behandlar höga naturvärden i samrådsanmälan S 4508-2023 i Ockelbo kommun som inkom 2023-12-14 och omfattar 90,1 ha.</w:t>
      </w:r>
    </w:p>
    <w:p>
      <w:pPr>
        <w:pStyle w:val="Caption"/>
      </w:pPr>
      <w:r>
        <w:drawing>
          <wp:inline xmlns:a="http://schemas.openxmlformats.org/drawingml/2006/main" xmlns:pic="http://schemas.openxmlformats.org/drawingml/2006/picture">
            <wp:extent cx="4459212" cy="5724000"/>
            <wp:docPr id="1" name="Picture 1"/>
            <wp:cNvGraphicFramePr>
              <a:graphicFrameLocks noChangeAspect="1"/>
            </wp:cNvGraphicFramePr>
            <a:graphic>
              <a:graphicData uri="http://schemas.openxmlformats.org/drawingml/2006/picture">
                <pic:pic>
                  <pic:nvPicPr>
                    <pic:cNvPr id="0" name="S 4508-2023 karta.png"/>
                    <pic:cNvPicPr/>
                  </pic:nvPicPr>
                  <pic:blipFill>
                    <a:blip r:embed="rId16"/>
                    <a:stretch>
                      <a:fillRect/>
                    </a:stretch>
                  </pic:blipFill>
                  <pic:spPr>
                    <a:xfrm>
                      <a:off x="0" y="0"/>
                      <a:ext cx="445921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6756406, E 597246 i SWEREF 99 TM.</w:t>
      </w:r>
    </w:p>
    <w:p>
      <w:r>
        <w:t>I samrådsanmälan finns fynd av 2 naturvårdsarter, varav 2 är rödlistade och 1 är typisk (T): dropptaggsvamp (NT, T) och slät tallkapuschongbagge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