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20299-2026 i Ockel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