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349-2023 i Ockel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