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Detta dokument behandlar höga naturvärden i avverkningsanmälan A 48609-2025 i Hofors kommun som inkom 2025-10-05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6701291, E 591355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fagervaxing (NT) och scharlakansvaxing (NT). Av dessa är 2 rödlistade. För rödlistade arter har rödlistekategorin angivits inom parentes.</w:t>
      </w:r>
    </w:p>
    <w:p>
      <w:r>
        <w:t>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