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5 naturvårdsarter, varav 2 är rödlistade, 3 är fridlysta, 2 är typiska (T) och 1 är signalart (S): gränsticka (VU, T), väddnätfjäril (VU, §6),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