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 och inom 25 meter från avverkningsanmälan finns fynd av 6 naturvårdsarter, varav 2 är rödlistade, 4 är typiska (T) och 3 är signalarter (S): fagervaxing (NT), scharlakansvaxing (NT), guldlockmossa (S, T), mörk husmossa (S, T), stubbspretmossa (S, T) och asphättemossa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