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21958-2025 i Hofors kommun</w:t>
      </w:r>
    </w:p>
    <w:p>
      <w:r>
        <w:t>Denna tillsynsbegäran behandlar höga naturvärden i avverkningsanmälan A 21958-2025 i Hofors kommun som inkom 2025-05-07 och omfattar 2,8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21958-2025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6711892, E 577188 i SWEREF 99 TM.</w:t>
      </w:r>
    </w:p>
    <w:p>
      <w:r>
        <w:t>I och inom 22 meter från avverkningsanmälan finns fynd av 22 naturvårdsarter, varav 6 är rödlistade, 3 är fridlysta, 11 är typiska (T) och 14 är signalarter (S): ask (EN), skogsalm (EN), knärot (VU, T, §8), skarp dropptaggsvamp (NT), ullticka (NT, T), vedtrappmossa (NT, T), anisspindling (S), blodvaxing (S), bronshjon (S, T), bågpraktmossa (S, T), källpraktmossa (S, T), mörk husmossa (S, T), olivspindling (S), rödgul trumpetsvamp (S), skogshakmossa (S, T), smal svampklubba (S), svavelriska (S), thomsons trägnagare (S), tibast (S, T), vedticka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42 fyndplatser för knärot registrerade på Artportalen. Figur 2 visar gränserna för buffertzoner på 50 m, som behöver lämnas kring fyndplatserna för att knärotslokalerna inte ska försvinna vid en avverkning. Av det avverkningsanmälda området överlappar 2.31 ha med buffertzonerna och får av detta skäl inte avverkas.</w:t>
      </w:r>
    </w:p>
    <w:p>
      <w:pPr>
        <w:pStyle w:val="Caption"/>
      </w:pPr>
      <w:r>
        <w:drawing>
          <wp:inline xmlns:a="http://schemas.openxmlformats.org/drawingml/2006/main" xmlns:pic="http://schemas.openxmlformats.org/drawingml/2006/picture">
            <wp:extent cx="5486400" cy="5753306"/>
            <wp:docPr id="2" name="Picture 2"/>
            <wp:cNvGraphicFramePr>
              <a:graphicFrameLocks noChangeAspect="1"/>
            </wp:cNvGraphicFramePr>
            <a:graphic>
              <a:graphicData uri="http://schemas.openxmlformats.org/drawingml/2006/picture">
                <pic:pic>
                  <pic:nvPicPr>
                    <pic:cNvPr id="0" name="A 21958-2025 karta knärot.png"/>
                    <pic:cNvPicPr/>
                  </pic:nvPicPr>
                  <pic:blipFill>
                    <a:blip r:embed="rId17"/>
                    <a:stretch>
                      <a:fillRect/>
                    </a:stretch>
                  </pic:blipFill>
                  <pic:spPr>
                    <a:xfrm>
                      <a:off x="0" y="0"/>
                      <a:ext cx="5486400" cy="5753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6711892, E 577188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vedtrappmossa (NT, T), bronshjon (S, T), bågpraktmossa (S, T), källpraktmossa (S, T), mörk husmossa (S, T), skogshakmossa (S, T), tibast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