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Detta dokument behandlar höga naturvärden i avverkningsanmälan A 48609-2025 i Hofors kommun som inkom 2025-10-05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5382" cy="5688000"/>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7538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6701291, E 591355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fagervaxing (NT) och scharlakansvaxing (NT). Av dessa är 2 rödlistade. För rödlistade arter har rödlistekategorin angivits inom parentes.</w:t>
      </w:r>
    </w:p>
    <w:p>
      <w:r>
        <w:t>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