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35743-2025 i Hofors kommun</w:t>
      </w:r>
    </w:p>
    <w:p>
      <w:r>
        <w:t>Detta dokument behandlar höga naturvärden i avverkningsanmälan A 35743-2025 i Hofors kommun. Denna avverkningsanmälan inkom 2025-07-22 13:01:02 och omfattar 1,4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mattlummer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81955"/>
            <wp:docPr id="1" name="Picture 1"/>
            <wp:cNvGraphicFramePr>
              <a:graphicFrameLocks noChangeAspect="1"/>
            </wp:cNvGraphicFramePr>
            <a:graphic>
              <a:graphicData uri="http://schemas.openxmlformats.org/drawingml/2006/picture">
                <pic:pic>
                  <pic:nvPicPr>
                    <pic:cNvPr id="0" name="A 35743-2025 karta.png"/>
                    <pic:cNvPicPr/>
                  </pic:nvPicPr>
                  <pic:blipFill>
                    <a:blip r:embed="rId16"/>
                    <a:stretch>
                      <a:fillRect/>
                    </a:stretch>
                  </pic:blipFill>
                  <pic:spPr>
                    <a:xfrm>
                      <a:off x="0" y="0"/>
                      <a:ext cx="5486400" cy="388195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6718989, E 567948 i SWEREF 99 TM.</w:t>
      </w:r>
    </w:p>
    <w:p>
      <w:pPr>
        <w:pStyle w:val="Heading1"/>
      </w:pPr>
      <w:r>
        <w:t>Fridlysta arter</w:t>
      </w:r>
    </w:p>
    <w:p>
      <w:r>
        <w:t>Följande fridlysta arter har sina livsmiljöer och växtplatser i den avverkningsanmälda skogen: mattlummer (§9).</w:t>
      </w:r>
    </w:p>
    <w:p>
      <w:r>
        <w:rPr>
          <w:b/>
        </w:rPr>
        <w:t>Mattlummer (§9)</w:t>
      </w:r>
      <w:r>
        <w:t xml:space="preserve"> är typisk art för </w:t>
      </w:r>
      <w:r>
        <w:rPr>
          <w:i/>
        </w:rPr>
        <w:t xml:space="preserve">9010 Taiga </w:t>
      </w:r>
      <w:r>
        <w:t>(SLU Artdatabanken, 2025).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2026-02-24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