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2081-2020 i Hofors kommun</w:t>
      </w:r>
    </w:p>
    <w:p>
      <w:r>
        <w:t>Denna tillsynsbegäran behandlar höga naturvärden i samrådsanmälan S 2081-2020 i Hofors kommun som inkom 2020-09-28 och omfattar 74,7 ha.</w:t>
      </w:r>
    </w:p>
    <w:p>
      <w:pPr>
        <w:pStyle w:val="Caption"/>
      </w:pPr>
      <w:r>
        <w:drawing>
          <wp:inline xmlns:a="http://schemas.openxmlformats.org/drawingml/2006/main" xmlns:pic="http://schemas.openxmlformats.org/drawingml/2006/picture">
            <wp:extent cx="5486400" cy="5597975"/>
            <wp:docPr id="1" name="Picture 1"/>
            <wp:cNvGraphicFramePr>
              <a:graphicFrameLocks noChangeAspect="1"/>
            </wp:cNvGraphicFramePr>
            <a:graphic>
              <a:graphicData uri="http://schemas.openxmlformats.org/drawingml/2006/picture">
                <pic:pic>
                  <pic:nvPicPr>
                    <pic:cNvPr id="0" name="S 2081-2020 karta.png"/>
                    <pic:cNvPicPr/>
                  </pic:nvPicPr>
                  <pic:blipFill>
                    <a:blip r:embed="rId16"/>
                    <a:stretch>
                      <a:fillRect/>
                    </a:stretch>
                  </pic:blipFill>
                  <pic:spPr>
                    <a:xfrm>
                      <a:off x="0" y="0"/>
                      <a:ext cx="5486400" cy="559797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6697340, E 588508 i SWEREF 99 TM.</w:t>
      </w:r>
    </w:p>
    <w:p>
      <w:r>
        <w:t>I samrådsanmälan finns fynd av 2 naturvårdsarter, varav 2 är fridlysta, 1 är typisk (T) och 1 är signalart (S): skogsknipprot (S, T,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