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klagomål behandlar höga naturvärden i avverkningsanmälan A 28397-2024 i Hofors kommun som inkom 2024-07-04 och omfattar 5,0 ha.</w:t>
      </w:r>
    </w:p>
    <w:p>
      <w:pPr>
        <w:pStyle w:val="Caption"/>
      </w:pPr>
      <w:r>
        <w:drawing>
          <wp:inline xmlns:a="http://schemas.openxmlformats.org/drawingml/2006/main" xmlns:pic="http://schemas.openxmlformats.org/drawingml/2006/picture">
            <wp:extent cx="3918285" cy="5724000"/>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39182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6709091, E 571852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