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12 meter från samrådsanmälan S 2606-2020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