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21030-2023 i Hofors kommun</w:t>
      </w:r>
    </w:p>
    <w:p>
      <w:r>
        <w:t>Detta dokument behandlar höga naturvärden i avverkningsanmälan A 21030-2023 i Hofors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havstrut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030-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6707221, E 585064 i SWEREF 99 TM.</w:t>
      </w:r>
    </w:p>
    <w:p>
      <w:pPr>
        <w:pStyle w:val="Heading1"/>
      </w:pPr>
      <w:r>
        <w:t>Fridlysta arter</w:t>
      </w:r>
    </w:p>
    <w:p>
      <w:r>
        <w:t>Följande fridlysta arter har sina livsmiljöer och växtplatser i den avverkningsanmälda skogen: havstrut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