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klagomål behandlar höga naturvärden i avverkningsanmälan A 23595-2026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