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528-2024 i Hofors kommun</w:t>
      </w:r>
    </w:p>
    <w:p>
      <w:r>
        <w:t>Denna tillsynsbegäran behandlar höga naturvärden i avverkningsanmälan A 528-2024 i Hofors kommun som inkom 2024-01-08 och omfattar 1,1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528-2024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6711082, E 577056 i SWEREF 99 TM.</w:t>
      </w:r>
    </w:p>
    <w:p>
      <w:r>
        <w:t>I och inom 25 meter från avverkningsanmälan finns fynd av 10 naturvårdsarter, varav 6 är rödlistade, 2 är fridlysta, 4 är typiska (T) och 3 är signalarter (S): koppartaggsvamp (EN), dropptaggsvamp (NT, T), fjällig taggsvamp s.str. (NT), flattoppad klubbsvamp (NT), gultoppig fingersvamp (NT), ullticka (NT, T), purpurknipprot (S, §8), svavelriska (S),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