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14918-2023 i Hofors kommun</w:t>
      </w:r>
    </w:p>
    <w:p>
      <w:r>
        <w:t>Detta dokument behandlar höga naturvärden i avverkningsanmälan A 14918-2023 i Hofors kommun. Denna avverkningsanmälan inkom 2023-03-30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43 naturvårdsarter hittats: knärot (VU, §8), kopparspindling (VU), lakritsmusseron (VU), läderdoftande fingersvamp (VU), dofttaggsvamp (NT), flattoppad klubbsvamp (NT), gultoppig fingersvamp (NT), nordfladdermus (NT, §4a), odörspindling (NT), orange taggsvamp (NT), persiljespindling (NT), stiftgelélav (NT), svartvit taggsvamp (NT), talltita (NT, §4), tretåig hackspett (NT, §4), ullticka (NT), vedtrappmossa (NT), äggvaxskivling (NT), anisspindling (S), bronshjon (S), dunmossa (S), fjällig taggsvamp s.str. (S), korallblylav (S), mörk husmossa (S), olivspindling (S), rödgul trumpetsvamp (S), skarp dropptaggsvamp (S), skinnlav (S), skogshakmossa (S), sotriska (S), spindelblomster (S, §8), svart trolldruva (S), svavelriska (S), thomsons trägnagare (S), tibast (S), tvåblad (S, §8), underviol (S), vedticka (S), vågbandad barkbock (S), vårärt (S), zontaggsvamp (S), fläcknycklar (§8) och blåsippa (§9).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0378"/>
            <wp:docPr id="1" name="Picture 1"/>
            <wp:cNvGraphicFramePr>
              <a:graphicFrameLocks noChangeAspect="1"/>
            </wp:cNvGraphicFramePr>
            <a:graphic>
              <a:graphicData uri="http://schemas.openxmlformats.org/drawingml/2006/picture">
                <pic:pic>
                  <pic:nvPicPr>
                    <pic:cNvPr id="0" name="A 14918-2023 karta.png"/>
                    <pic:cNvPicPr/>
                  </pic:nvPicPr>
                  <pic:blipFill>
                    <a:blip r:embed="rId16"/>
                    <a:stretch>
                      <a:fillRect/>
                    </a:stretch>
                  </pic:blipFill>
                  <pic:spPr>
                    <a:xfrm>
                      <a:off x="0" y="0"/>
                      <a:ext cx="5486400" cy="3650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6703414, E 574342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Dunmossa</w:t>
      </w:r>
      <w:r>
        <w:t xml:space="preserve"> är en mycket bra signalart på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(SLU Artdatabanken, 2024;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nordfladdermus (NT, §4a), talltita (NT, §4), tretåig hackspett (NT, §4), spindelblomster (S, §8), tvåblad (S, §8), fläcknycklar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5488114"/>
            <wp:docPr id="2" name="Picture 2"/>
            <wp:cNvGraphicFramePr>
              <a:graphicFrameLocks noChangeAspect="1"/>
            </wp:cNvGraphicFramePr>
            <a:graphic>
              <a:graphicData uri="http://schemas.openxmlformats.org/drawingml/2006/picture">
                <pic:pic>
                  <pic:nvPicPr>
                    <pic:cNvPr id="0" name="A 14918-2023 karta knärot.png"/>
                    <pic:cNvPicPr/>
                  </pic:nvPicPr>
                  <pic:blipFill>
                    <a:blip r:embed="rId17"/>
                    <a:stretch>
                      <a:fillRect/>
                    </a:stretch>
                  </pic:blipFill>
                  <pic:spPr>
                    <a:xfrm>
                      <a:off x="0" y="0"/>
                      <a:ext cx="5486400" cy="54881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6703414, E 574342 i SWEREF 99 TM.</w:t>
      </w:r>
    </w:p>
    <w:p>
      <w:pPr>
        <w:pStyle w:val="Caption"/>
      </w:pP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