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1254-2026 i Hofors kommun</w:t>
      </w:r>
    </w:p>
    <w:p>
      <w:r>
        <w:t>Denna tillsynsbegäran behandlar höga naturvärden i samrådsanmälan S 1254-2026 i Hofors kommun som inkom 2026-04-30 och omfattar 78,0 ha.</w:t>
      </w:r>
    </w:p>
    <w:p>
      <w:pPr>
        <w:pStyle w:val="Caption"/>
      </w:pPr>
      <w:r>
        <w:drawing>
          <wp:inline xmlns:a="http://schemas.openxmlformats.org/drawingml/2006/main" xmlns:pic="http://schemas.openxmlformats.org/drawingml/2006/picture">
            <wp:extent cx="4374631" cy="5724000"/>
            <wp:docPr id="1" name="Picture 1"/>
            <wp:cNvGraphicFramePr>
              <a:graphicFrameLocks noChangeAspect="1"/>
            </wp:cNvGraphicFramePr>
            <a:graphic>
              <a:graphicData uri="http://schemas.openxmlformats.org/drawingml/2006/picture">
                <pic:pic>
                  <pic:nvPicPr>
                    <pic:cNvPr id="0" name="S 1254-2026 karta.png"/>
                    <pic:cNvPicPr/>
                  </pic:nvPicPr>
                  <pic:blipFill>
                    <a:blip r:embed="rId16"/>
                    <a:stretch>
                      <a:fillRect/>
                    </a:stretch>
                  </pic:blipFill>
                  <pic:spPr>
                    <a:xfrm>
                      <a:off x="0" y="0"/>
                      <a:ext cx="4374631"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6713308, E 571452 i SWEREF 99 TM.</w:t>
      </w:r>
    </w:p>
    <w:p>
      <w:r>
        <w:t>Inom 21 meter från samrådsanmälan finns fynd av 2 naturvårdsarter, varav 2 är rödlistade och 1 är fridlyst: brunklöver (NT)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