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34-2019 i Hofor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