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Denna tillsynsbegäran behandlar höga naturvärden i avverkningsanmälan A 23595-2026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