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593-2019 i Hofor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