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knärot (VU, §8), kopparspindling (VU), lakritsmusseron (VU), läderdoftande fingersvamp (VU), dofttaggsvamp (NT), flattoppad klubbsvamp (NT), gultoppig fingersvamp (NT), odörspindling (NT), orange taggsvamp (NT), persiljespindling (NT), svartvit taggsvamp (NT), talltita (NT, §4), tretåig hackspett (NT, §4), ullticka (NT), vedtrappmossa (NT), äggvaxskivling (NT), anisspindling (S), bronshjon (S), fjällig taggsvamp s.str. (S), korallblylav (S), mörk husmossa (S), olivspindling (S), rödgul trumpetsvamp (S), skarp dropptaggsvamp (S), skinnlav (S), skogshakmossa (S), sotriska (S), spindelblomster (S, §8), svart trolldruva (S), svavelriska (S), thomsons trägnagare (S), tibast (S), tvåblad (S, §8), underviol (S), vågbandad barkbock (S), vårärt (S), zontaggsvamp (S), fläcknycklar (§8), blåsippa (§9) och lopplummer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