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62260-2025 i Ovanåkers kommun</w:t>
      </w:r>
    </w:p>
    <w:p>
      <w:r>
        <w:t>Detta klagomål behandlar höga naturvärden i avverkningsanmälan A 62260-2025 i Ovanåkers kommun som inkom 2025-12-15 och omfattar 4,0 ha.</w:t>
      </w:r>
    </w:p>
    <w:p>
      <w:pPr>
        <w:pStyle w:val="Caption"/>
      </w:pPr>
      <w:r>
        <w:drawing>
          <wp:inline xmlns:a="http://schemas.openxmlformats.org/drawingml/2006/main" xmlns:pic="http://schemas.openxmlformats.org/drawingml/2006/picture">
            <wp:extent cx="5486400" cy="5463869"/>
            <wp:docPr id="1" name="Picture 1"/>
            <wp:cNvGraphicFramePr>
              <a:graphicFrameLocks noChangeAspect="1"/>
            </wp:cNvGraphicFramePr>
            <a:graphic>
              <a:graphicData uri="http://schemas.openxmlformats.org/drawingml/2006/picture">
                <pic:pic>
                  <pic:nvPicPr>
                    <pic:cNvPr id="0" name="A 62260-2025 karta.png"/>
                    <pic:cNvPicPr/>
                  </pic:nvPicPr>
                  <pic:blipFill>
                    <a:blip r:embed="rId16"/>
                    <a:stretch>
                      <a:fillRect/>
                    </a:stretch>
                  </pic:blipFill>
                  <pic:spPr>
                    <a:xfrm>
                      <a:off x="0" y="0"/>
                      <a:ext cx="5486400" cy="546386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6804667, E 548342 i SWEREF 99 TM.</w:t>
      </w:r>
    </w:p>
    <w:p>
      <w:r>
        <w:t>Inom 23 meter från avverkningsanmälan finns fynd av 2 naturvårdsarter, varav 2 är rödlistade, 2 är fridlysta och 1 är typisk (T): mindre hackspett (NT, T, §4)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