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19656-2024 i Ovanåkers kommun</w:t>
      </w:r>
    </w:p>
    <w:p>
      <w:r>
        <w:t>Detta klagomål behandlar höga naturvärden i avverkningsanmälan A 19656-2024 i Ovanåkers kommun som inkom 2024-05-20 och omfattar 9,4 ha.</w:t>
      </w:r>
    </w:p>
    <w:p>
      <w:pPr>
        <w:pStyle w:val="Caption"/>
      </w:pPr>
      <w:r>
        <w:drawing>
          <wp:inline xmlns:a="http://schemas.openxmlformats.org/drawingml/2006/main" xmlns:pic="http://schemas.openxmlformats.org/drawingml/2006/picture">
            <wp:extent cx="5486400" cy="4593045"/>
            <wp:docPr id="1" name="Picture 1"/>
            <wp:cNvGraphicFramePr>
              <a:graphicFrameLocks noChangeAspect="1"/>
            </wp:cNvGraphicFramePr>
            <a:graphic>
              <a:graphicData uri="http://schemas.openxmlformats.org/drawingml/2006/picture">
                <pic:pic>
                  <pic:nvPicPr>
                    <pic:cNvPr id="0" name="A 19656-2024 karta.png"/>
                    <pic:cNvPicPr/>
                  </pic:nvPicPr>
                  <pic:blipFill>
                    <a:blip r:embed="rId16"/>
                    <a:stretch>
                      <a:fillRect/>
                    </a:stretch>
                  </pic:blipFill>
                  <pic:spPr>
                    <a:xfrm>
                      <a:off x="0" y="0"/>
                      <a:ext cx="5486400" cy="4593045"/>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6781816, E 544702 i SWEREF 99 TM.</w:t>
      </w:r>
    </w:p>
    <w:p>
      <w:r>
        <w:t>I och inom 7 meter från avverkningsanmälan finns fynd av 9 naturvårdsarter, varav 4 är rödlistade, 4 är fridlysta, 5 är typiska (T) och 4 är signalarter (S): garnlav (VU, T), tornseglare (VU, §4), violettgrå tagellav (NT, T), vitgrynig nållav (NT), korallrot (S, T, §8), nästlav (S, T), spindelblomster (S, T, §8), vågbandad barkbock (S)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