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19780-2026 i Ovanåkers kommun</w:t>
      </w:r>
    </w:p>
    <w:p>
      <w:r>
        <w:t>Denna tillsynsbegäran behandlar höga naturvärden i avverkningsanmälan A 19780-2026 i Ovanåkers kommun som inkom 2026-04-23 och omfattar 3,8 ha.</w:t>
      </w:r>
    </w:p>
    <w:p>
      <w:pPr>
        <w:pStyle w:val="Caption"/>
      </w:pPr>
      <w:r>
        <w:drawing>
          <wp:inline xmlns:a="http://schemas.openxmlformats.org/drawingml/2006/main" xmlns:pic="http://schemas.openxmlformats.org/drawingml/2006/picture">
            <wp:extent cx="5486400" cy="5216793"/>
            <wp:docPr id="1" name="Picture 1"/>
            <wp:cNvGraphicFramePr>
              <a:graphicFrameLocks noChangeAspect="1"/>
            </wp:cNvGraphicFramePr>
            <a:graphic>
              <a:graphicData uri="http://schemas.openxmlformats.org/drawingml/2006/picture">
                <pic:pic>
                  <pic:nvPicPr>
                    <pic:cNvPr id="0" name="A 19780-2026 karta.png"/>
                    <pic:cNvPicPr/>
                  </pic:nvPicPr>
                  <pic:blipFill>
                    <a:blip r:embed="rId16"/>
                    <a:stretch>
                      <a:fillRect/>
                    </a:stretch>
                  </pic:blipFill>
                  <pic:spPr>
                    <a:xfrm>
                      <a:off x="0" y="0"/>
                      <a:ext cx="5486400" cy="5216793"/>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6780974, E 543471 i SWEREF 99 TM.</w:t>
      </w:r>
    </w:p>
    <w:p>
      <w:r>
        <w:t>Inom 19 meter från avverkningsanmälan finns fynd av 3 naturvårdsarter, varav 2 är rödlistade, 2 är fridlysta och 2 är typiska (T): garnlav (VU, T), varglav (NT, §8)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Varglav (NT, §8)</w:t>
      </w:r>
      <w:r>
        <w:t xml:space="preserve"> växer på gammal, torr, hård ved, främst på torrakor och högstubbar av tall i öppna lägen, främst på myrar och i myrkanter. Lämpliga torrakor nyskapas praktiskt taget inte alls. Arten är placerad högst upp i Skogsstyrelsens värdepyramid för bedömning av skog med höga naturvärden och är fridlyst enligt 8 § artskyddsförordningen. Tidigare fanns varglav även på ved i kulturlandskapet men den har nästan helt försvunnit från denna miljö. På lokaler med riklig förekomst av varglav kan man hitta den sällsynta lavparasiten varglavsknöl (VU), som är knuten till varglav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