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571-2022 i Ovanåkers kommun</w:t>
      </w:r>
    </w:p>
    <w:p>
      <w:r>
        <w:t>Detta klagomål behandlar höga naturvärden i samrådsanmälan S 571-2022 i Ovanåkers kommun som inkom 2022-01-31 och omfattar 52,5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S 571-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6820655, E 522741 i SWEREF 99 TM.</w:t>
      </w:r>
    </w:p>
    <w:p>
      <w:r>
        <w:t>I och inom 11 meter från samrådsanmälan finns fynd av 24 naturvårdsarter, varav 18 är rödlistade, 4 är fridlysta, 16 är typiska (T) och 5 är signalarter (S): garnlav (VU, T), knärot (VU, T, §8), skrovlig taggsvamp (VU), blanksvart spiklav (NT), dropptaggsvamp (NT, T), dvärgbägarlav (NT, T), kortskaftad ärgspik (NT), mörk kolflarnlav (NT), nordtagging (NT), skuggblåslav (NT, T), tallticka (NT, T), tretåig hackspett (NT, T, §4), ullticka (NT, T), varglav (NT, §8), vedflamlav (NT), vedskivlav (NT, T), vedtrappmossa (NT, T), vitgrynig nållav (NT), bollvitmossa (S, T), flagellkvastmossa (S, T), mindre märgborre (S, T), nästlav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37273"/>
            <wp:docPr id="2" name="Picture 2"/>
            <wp:cNvGraphicFramePr>
              <a:graphicFrameLocks noChangeAspect="1"/>
            </wp:cNvGraphicFramePr>
            <a:graphic>
              <a:graphicData uri="http://schemas.openxmlformats.org/drawingml/2006/picture">
                <pic:pic>
                  <pic:nvPicPr>
                    <pic:cNvPr id="0" name="S 571-2022 karta knärot.png"/>
                    <pic:cNvPicPr/>
                  </pic:nvPicPr>
                  <pic:blipFill>
                    <a:blip r:embed="rId17"/>
                    <a:stretch>
                      <a:fillRect/>
                    </a:stretch>
                  </pic:blipFill>
                  <pic:spPr>
                    <a:xfrm>
                      <a:off x="0" y="0"/>
                      <a:ext cx="5486400" cy="72372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6820655, E 522741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