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24085-2024 i Ovanåkers kommun</w:t>
      </w:r>
    </w:p>
    <w:p>
      <w:r>
        <w:t>Detta klagomål behandlar höga naturvärden i avverkningsanmälan A 24085-2024 i Ovanåkers kommun som inkom 2024-06-13 och omfattar 6,6 ha.</w:t>
      </w:r>
    </w:p>
    <w:p>
      <w:pPr>
        <w:pStyle w:val="Caption"/>
      </w:pPr>
      <w:r>
        <w:drawing>
          <wp:inline xmlns:a="http://schemas.openxmlformats.org/drawingml/2006/main" xmlns:pic="http://schemas.openxmlformats.org/drawingml/2006/picture">
            <wp:extent cx="5486400" cy="4113857"/>
            <wp:docPr id="1" name="Picture 1"/>
            <wp:cNvGraphicFramePr>
              <a:graphicFrameLocks noChangeAspect="1"/>
            </wp:cNvGraphicFramePr>
            <a:graphic>
              <a:graphicData uri="http://schemas.openxmlformats.org/drawingml/2006/picture">
                <pic:pic>
                  <pic:nvPicPr>
                    <pic:cNvPr id="0" name="A 24085-2024 karta.png"/>
                    <pic:cNvPicPr/>
                  </pic:nvPicPr>
                  <pic:blipFill>
                    <a:blip r:embed="rId16"/>
                    <a:stretch>
                      <a:fillRect/>
                    </a:stretch>
                  </pic:blipFill>
                  <pic:spPr>
                    <a:xfrm>
                      <a:off x="0" y="0"/>
                      <a:ext cx="5486400" cy="41138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6822131, E 531851 i SWEREF 99 TM.</w:t>
      </w:r>
    </w:p>
    <w:p>
      <w:r>
        <w:t>I avverkningsanmälan finns fynd av 7 naturvårdsarter, varav 6 är fridlysta, 2 är typiska (T) och 4 är signalarter (S): gräsull (S), korallrot (S, T, §8), spindelblomster (S, T, §8), tvåblad (S, §8), fläcknycklar (§8),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