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51514-2025 i Ovanåkers kommun</w:t>
      </w:r>
    </w:p>
    <w:p>
      <w:r>
        <w:t>Detta klagomål behandlar höga naturvärden i avverkningsanmälan A 51514-2025 i Ovanåkers kommun som inkom 2025-10-20 och omfattar 24,3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51514-2025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6801956, E 530691 i SWEREF 99 TM.</w:t>
      </w:r>
    </w:p>
    <w:p>
      <w:r>
        <w:t>I och inom 15 meter från avverkningsanmälan finns fynd av 7 naturvårdsarter, varav 6 är rödlistade, 1 är fridlyst och 2 är typiska (T): skrovlig taggsvamp (VU), spadskinn (VU), dvärgbägarlav (NT, T), motaggsvamp (NT, T), skarp dropptaggsvamp (NT), tallfingersvamp (NT)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