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som inkom 2026-01-21 och omfattar 31,0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8953" cy="5688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69895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6886998, E 601528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