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klagomål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17 naturvårdsarter, varav 10 är rödlistade, 8 är fridlysta, 12 är typiska (T) och 3 är signalarter (S): garnlav (VU, T), knärot (VU, T, §8), raggbock (VU, T), enkelbeckasin (NT, §4), lunglav (NT, T), skogshare (NT), sparvuggla (NT, §4), tallticka (NT, T), talltita (NT, §4), tretåig hackspett (NT, T, §4), bårdlav (S, T), norrlandslav (S, T), vedticka (S, T), spillkråka (T, §4), timmerticka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