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14729-2025 i Nordanstigs kommun</w:t>
      </w:r>
    </w:p>
    <w:p>
      <w:r>
        <w:t>Detta dokument behandlar höga naturvärden i avverkningsanmälan A 14729-2025 i Nordanstigs kommun. Denna avverkningsanmälan inkom 2025-03-26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mikroskapania (EN, §8), timmerskapania (EN), liten hornflikmossa (VU) och vedtrappmossa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14729-2025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6898414, E 567940 i SWEREF 99 TM.</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Timmerskapania (EN)</w:t>
      </w:r>
      <w:r>
        <w:t xml:space="preserve"> växer på hård ved som tidvis blöts ned och hittas ofta på omkullfallna trädstammar intill vattendrag och skogstjärnar, i skuggigt läge. Arten är rödlistad som nära hotad (NT) i den europeiska rödlistan och omfattas av ett åtgärdsprogram för hotade arter (ÅGP). Alla skogsskötselåtgärder på eller i närheten av lokalerna utgör ett hot och samtliga aktuella fyndlokaler måste ges ett ändamålsenligt skydd vilket måste inkludera en god tillgång på död ved liksom expositionsskydd samt att livsmiljöerna inte tillåts torka upp under någon längre period. (IUCN, 2024; SLU Artdatabanken, 2024; Naturvårdsverket 2015).</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mikroskapania (EN, §8).</w:t>
      </w:r>
    </w:p>
    <w:p>
      <w:r>
        <w:rPr>
          <w:b/>
        </w:rPr>
        <w:t>Mikroskapania (EN, §8)</w:t>
      </w:r>
      <w:r>
        <w:t xml:space="preserve"> omfattas av EU:s art- och habitatdirektiv där dess bevarandestatus är dålig med negativ trend. Arten är rödlistad som starkt hotad (EN) i den europeiska rödlistan, fridlyst enligt 8 § artskyddsförordningen och omfattas av ett åtgärdsprogram för hotade arter (ÅGP). Mikroskapania växer på död ved som regelbundet översvämmas av vatten, men oftast bara under en kort period av året. Den kan påträffas vid strömmande eller forsande sträckor av mindre till medelstora skogsbäckar samt vid lokar och glupar omgivna av skog, dvs. periodvis vattenfyllda svackor i skogen, främst där det finns rikligt med död ved. Alla skogsskötselåtgärder på eller i omedelbar närhet av växtplatserna utgör hot mot artens fortlevnad (IUCN, 2024; SLU Artdatabanken, 2024; Naturvårdsverket 2015).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