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57253-2023 i Nordanstigs kommun</w:t>
      </w:r>
    </w:p>
    <w:p>
      <w:r>
        <w:t>Detta dokument behandlar höga naturvärden i avverkningsanmälan A 57253-2023 i Nordanstigs kommun som inkom 2023-11-15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11 naturvårdsarter hittats: björksplintborre (S), korallrot (S, T, §8), kransrams (S, T), källpraktmossa (S, T), mörk husmossa (S, T), svart trolldruva (S, T), ögonpyrola (S, T), blåsippa (T, §9), kransmossa (T), ormbär (T) och torta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6896400, E 576153 i SWEREF 99 TM.</w:t>
      </w:r>
    </w:p>
    <w:p>
      <w:pPr>
        <w:pStyle w:val="Heading2"/>
      </w:pPr>
      <w:r>
        <w:t>Fridlysta arter</w:t>
      </w:r>
    </w:p>
    <w:p>
      <w:r>
        <w:t>Följande fridlysta arter har sina livsmiljöer och växtplatser i den avverkningsanmälda skogen: korallrot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Ormbär</w:t>
      </w:r>
      <w:r>
        <w:t xml:space="preserve"> är typisk art för </w:t>
      </w:r>
      <w:r>
        <w:rPr>
          <w:i/>
        </w:rPr>
        <w:t xml:space="preserve">9050 Näringsrik granskog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