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som inkom 2026-01-21 och omfattar 31,0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6886998, E 601528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