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67716-2021 i Nordanstigs kommun</w:t>
      </w:r>
    </w:p>
    <w:p>
      <w:r>
        <w:t>Detta klagomål behandlar höga naturvärden i avverkningsanmälan A 67716-2021 i Nordanstigs kommun som inkom 2021-11-25 och omfattar 7,4 ha.</w:t>
      </w:r>
    </w:p>
    <w:p>
      <w:pPr>
        <w:pStyle w:val="Caption"/>
      </w:pPr>
      <w:r>
        <w:drawing>
          <wp:inline xmlns:a="http://schemas.openxmlformats.org/drawingml/2006/main" xmlns:pic="http://schemas.openxmlformats.org/drawingml/2006/picture">
            <wp:extent cx="5486400" cy="5395903"/>
            <wp:docPr id="1" name="Picture 1"/>
            <wp:cNvGraphicFramePr>
              <a:graphicFrameLocks noChangeAspect="1"/>
            </wp:cNvGraphicFramePr>
            <a:graphic>
              <a:graphicData uri="http://schemas.openxmlformats.org/drawingml/2006/picture">
                <pic:pic>
                  <pic:nvPicPr>
                    <pic:cNvPr id="0" name="A 67716-2021 karta.png"/>
                    <pic:cNvPicPr/>
                  </pic:nvPicPr>
                  <pic:blipFill>
                    <a:blip r:embed="rId16"/>
                    <a:stretch>
                      <a:fillRect/>
                    </a:stretch>
                  </pic:blipFill>
                  <pic:spPr>
                    <a:xfrm>
                      <a:off x="0" y="0"/>
                      <a:ext cx="5486400" cy="539590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6889670, E 599678 i SWEREF 99 TM.</w:t>
      </w:r>
    </w:p>
    <w:p>
      <w:r>
        <w:t>Inom 23 meter från avverkningsanmälan finns fynd av 3 naturvårdsarter, varav 2 är rödlistade, 2 är typiska (T) och 1 är signalart (S): glesgröe (VU), lunglav (NT, T)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Glesgröe (VU) </w:t>
      </w:r>
      <w:r>
        <w:t>är i huvudsak en sumpskogsart och de flesta lokalerna ligger i anslutning till bäckraviner och skogsbäckar. Det är främst förändringar av hydrologiska förhållanden genom bland annat dikning och avverkning som hotar arten. Ofta utgör lokalerna värdefulla skogsmiljöer som bör undantas från skogsbruk och kalavverkning är direkt olämpligt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