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4 naturvårdsarter, varav 2 är rödlistade, 2 är fridlysta, 2 är typiska (T) och 1 är signalart (S): garnlav (VU, T), kungsörn (NT, §4), mindre märgborre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