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som inkom 2026-04-30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