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som inkom 2021-09-06 och omfattar 2,9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