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och inom 22 meter från avverkningsanmälan finns fynd av 12 naturvårdsarter, varav 11 är rödlistade, 2 är fridlysta och 9 är typiska (T): fläckporing (VU, T), garnlav (VU, T), gräddporing (VU, T), knärot (VU, T, §8), dvärgbägarlav (NT, T), kolflarnlav (NT, T), mörk kolflarnlav (NT), nordtagging (NT), vaddporing (NT), vedskivlav (NT, T), violettgrå tagellav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