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och inom 22 meter från avverkningsanmälan finns fynd av 12 naturvårdsarter, varav 11 är rödlistade, 2 är fridlysta och 9 är typiska (T): fläckporing (VU, T), garnlav (VU, T), gräddporing (VU, T), knärot (VU, T, §8), dvärgbägarlav (NT, T), kolflarnlav (NT, T), mörk kolflarnlav (NT), nordtagging (NT), vaddporing (NT), vedskivlav (NT, T), violettgrå tagellav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vedskivlav (NT, T), violettgrå tagellav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