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 och inom 23 meter från avverkningsanmälan finns fynd av 8 naturvårdsarter, varav 5 är rödlistade, 5 är fridlysta och 5 är typiska (T): garnlav (VU, T), knärot (VU, T, §8), kolflarnlav (NT, T), lunglav (NT, T), rödvingetrast (NT,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