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37449-2025 i Ljusdals kommun</w:t>
      </w:r>
    </w:p>
    <w:p>
      <w:r>
        <w:t>Detta dokument behandlar höga naturvärden i avverkningsanmälan A 37449-2025 i Ljusdals kommun. Denna avverkningsanmälan inkom 2025-08-08 13:15:33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timmerskapania (EN), liten hornflikmossa (VU), skuggviol (NT), vedflikmossa (NT), vedtrappmossa (NT), fjällig taggsvamp s.str. (S), kransrams (S), svart trolldruva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7449-2025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6909629, E 536224 i SWEREF 99 TM.</w:t>
      </w:r>
    </w:p>
    <w:p>
      <w:r>
        <w:rPr>
          <w:b/>
        </w:rPr>
        <w:t>Kransrams</w:t>
      </w:r>
      <w:r>
        <w:t xml:space="preserve"> är typisk art för </w:t>
      </w:r>
      <w:r>
        <w:rPr>
          <w:i/>
        </w:rPr>
        <w:t xml:space="preserve">9020 Nordlig ädellövskog </w:t>
      </w:r>
      <w:r>
        <w:t>(SLU Artdatabanken, 2025).</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