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9 naturvårdsarter, varav 5 är rödlistade, 6 är fridlysta, 6 är typiska (T) och 1 är signalart (S): garnlav (VU, T), knärot (VU, T, §8), kolflarnlav (NT, T), lunglav (NT, T), rödvingetrast (NT, §4),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