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25 naturvårdsarter, varav 19 är rödlistade, 4 är fridlysta, 15 är typiska (T) och 4 är signalarter (S): garnlav (VU, T), knärot (VU, T, §8), skrovlig taggsvamp (VU), tallmusseron (VU), blågrå svartspik (NT), dropptaggsvamp (NT, T), dvärgbägarlav (NT, T), kolflarnlav (NT, T), lunglav (NT, T), mörk kolflarnlav (NT), skrovellav (NT, T), svart taggsvamp (NT), tallticka (NT, T), talltita (NT, §4), ullticka (NT, T), vaddporing (NT), vedflamlav (NT), violettgrå tagellav (NT, T), vitgrynig nållav (NT), luddlav (S, T), nästlav (S, T), stuplav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