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59809-2025 i Ljusdals kommun</w:t>
      </w:r>
    </w:p>
    <w:p>
      <w:r>
        <w:t>Denna tillsynsbegäran behandlar höga naturvärden i avverkningsanmälan A 59809-2025 i Ljusdals kommun som inkom 2025-12-01 och omfattar 12,7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59809-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6830306, E 497139 i SWEREF 99 TM.</w:t>
      </w:r>
    </w:p>
    <w:p>
      <w:r>
        <w:t>I och inom 2 meter från avverkningsanmälan finns fynd av 15 naturvårdsarter, varav 12 är rödlistade, 4 är fridlysta, 9 är typiska (T) och 1 är signalart (S): garnlav (VU, T), blanksvart spiklav (NT), blågrå svartspik (NT), dropptaggsvamp (NT, T), dvärgbägarlav (NT, T), kolflarnlav (NT, T), mörk kolflarnlav (NT), tallticka (NT, T), talltita (NT, §4), tretåig hackspett (NT, T, §4), vedflamlav (NT), vedskivlav (NT, T), mindre märgborre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tallticka (NT, T), tretåig hackspett (NT, T, §4), vedskivlav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