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55108-2025 i Ljusdals kommun</w:t>
      </w:r>
    </w:p>
    <w:p>
      <w:r>
        <w:t>Detta dokument behandlar höga naturvärden i avverkningsanmälan A 55108-2025 i Ljusdals kommun som inkom 2025-11-07 och omfattar 3,2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(VU, T), lunglav (NT, T) och tallticka (NT, T). Av dessa är 3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11288"/>
            <wp:docPr id="1" name="Picture 1"/>
            <wp:cNvGraphicFramePr>
              <a:graphicFrameLocks noChangeAspect="1"/>
            </wp:cNvGraphicFramePr>
            <a:graphic>
              <a:graphicData uri="http://schemas.openxmlformats.org/drawingml/2006/picture">
                <pic:pic>
                  <pic:nvPicPr>
                    <pic:cNvPr id="0" name="A 55108-2025 karta.png"/>
                    <pic:cNvPicPr/>
                  </pic:nvPicPr>
                  <pic:blipFill>
                    <a:blip r:embed="rId16"/>
                    <a:stretch>
                      <a:fillRect/>
                    </a:stretch>
                  </pic:blipFill>
                  <pic:spPr>
                    <a:xfrm>
                      <a:off x="0" y="0"/>
                      <a:ext cx="5486400" cy="5011288"/>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6870415, E 537800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