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59757-2025 i Ljusdals kommun</w:t>
      </w:r>
    </w:p>
    <w:p>
      <w:r>
        <w:t>Detta dokument behandlar höga naturvärden i avverkningsanmälan A 59757-2025 i Ljusdals kommun som inkom 2025-12-01 och omfattar 17,1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184742"/>
            <wp:docPr id="1" name="Picture 1"/>
            <wp:cNvGraphicFramePr>
              <a:graphicFrameLocks noChangeAspect="1"/>
            </wp:cNvGraphicFramePr>
            <a:graphic>
              <a:graphicData uri="http://schemas.openxmlformats.org/drawingml/2006/picture">
                <pic:pic>
                  <pic:nvPicPr>
                    <pic:cNvPr id="0" name="A 59757-2025 karta.png"/>
                    <pic:cNvPicPr/>
                  </pic:nvPicPr>
                  <pic:blipFill>
                    <a:blip r:embed="rId16"/>
                    <a:stretch>
                      <a:fillRect/>
                    </a:stretch>
                  </pic:blipFill>
                  <pic:spPr>
                    <a:xfrm>
                      <a:off x="0" y="0"/>
                      <a:ext cx="5486400" cy="5184742"/>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6831041, E 491241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T). Av dessa är 1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