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31463-2022 i Ljusdals kommun</w:t>
      </w:r>
    </w:p>
    <w:p>
      <w:r>
        <w:t>Denna tillsynsbegäran behandlar höga naturvärden i avverkningsanmälan A 31463-2022 i Ljusdals kommun som inkom 2022-08-01 och omfattar 4,3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6910399, E 532705 i SWEREF 99 TM.</w:t>
      </w:r>
    </w:p>
    <w:p>
      <w:r>
        <w:t>I och inom 20 meter från avverkningsanmälan finns fynd av 12 naturvårdsarter, varav 10 är rödlistade, 3 är fridlysta, 9 är typiska (T) och 1 är signalart (S): garnlav (VU, T), gräddporing (VU, T), knärot (VU, T, §8), kolflarnlav (NT, T), kortskaftad ärgspik (NT), lunglav (NT, T), mörk kolflarnlav (NT), tretåig hackspett (NT, T, §4), vedflikmossa (NT), vedtrappmossa (NT,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kolflarnlav (NT, T), lunglav (NT, T), tretåig hackspett (NT, T, §4), vedtrappmossa (NT,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